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88" w:rsidRPr="00155C10" w:rsidRDefault="00155C10" w:rsidP="00155C10">
      <w:pPr>
        <w:jc w:val="center"/>
        <w:rPr>
          <w:b/>
          <w:sz w:val="24"/>
          <w:szCs w:val="24"/>
          <w:u w:val="single"/>
        </w:rPr>
      </w:pPr>
      <w:proofErr w:type="spellStart"/>
      <w:r w:rsidRPr="00155C10">
        <w:rPr>
          <w:b/>
          <w:sz w:val="32"/>
          <w:szCs w:val="32"/>
          <w:u w:val="single"/>
        </w:rPr>
        <w:t>Rangiora</w:t>
      </w:r>
      <w:proofErr w:type="spellEnd"/>
      <w:r w:rsidRPr="00155C10">
        <w:rPr>
          <w:b/>
          <w:sz w:val="32"/>
          <w:szCs w:val="32"/>
          <w:u w:val="single"/>
        </w:rPr>
        <w:t xml:space="preserve"> RTLB Strategic Plan </w:t>
      </w:r>
      <w:r w:rsidRPr="00155C10">
        <w:rPr>
          <w:b/>
          <w:sz w:val="24"/>
          <w:szCs w:val="24"/>
          <w:u w:val="single"/>
        </w:rPr>
        <w:t>(July 2009)</w:t>
      </w:r>
    </w:p>
    <w:p w:rsidR="00155C10" w:rsidRPr="00155C10" w:rsidRDefault="00155C10" w:rsidP="00155C10">
      <w:pPr>
        <w:jc w:val="center"/>
        <w:rPr>
          <w:b/>
          <w:sz w:val="24"/>
          <w:szCs w:val="24"/>
          <w:u w:val="single"/>
        </w:rPr>
      </w:pPr>
    </w:p>
    <w:p w:rsidR="00155C10" w:rsidRPr="00155C10" w:rsidRDefault="00155C10" w:rsidP="00155C10">
      <w:pPr>
        <w:rPr>
          <w:b/>
          <w:sz w:val="32"/>
          <w:szCs w:val="32"/>
          <w:u w:val="single"/>
        </w:rPr>
      </w:pPr>
      <w:r w:rsidRPr="00155C10">
        <w:rPr>
          <w:b/>
          <w:sz w:val="32"/>
          <w:szCs w:val="32"/>
          <w:u w:val="single"/>
        </w:rPr>
        <w:t>Vision:</w:t>
      </w:r>
    </w:p>
    <w:p w:rsidR="00155C10" w:rsidRPr="008C3FAA" w:rsidRDefault="00155C10" w:rsidP="00155C10">
      <w:pPr>
        <w:rPr>
          <w:sz w:val="28"/>
          <w:szCs w:val="28"/>
        </w:rPr>
      </w:pPr>
      <w:proofErr w:type="spellStart"/>
      <w:r w:rsidRPr="008C3FAA">
        <w:rPr>
          <w:sz w:val="28"/>
          <w:szCs w:val="28"/>
        </w:rPr>
        <w:t>Rangiora</w:t>
      </w:r>
      <w:proofErr w:type="spellEnd"/>
      <w:r w:rsidRPr="008C3FAA">
        <w:rPr>
          <w:sz w:val="28"/>
          <w:szCs w:val="28"/>
        </w:rPr>
        <w:t xml:space="preserve"> RTLB service aims to assist cluster schools in meeting the needs of students with learning or behaviour difficulties.</w:t>
      </w:r>
    </w:p>
    <w:p w:rsidR="00155C10" w:rsidRPr="00155C10" w:rsidRDefault="00155C10" w:rsidP="00155C10">
      <w:pPr>
        <w:rPr>
          <w:sz w:val="28"/>
          <w:szCs w:val="28"/>
          <w:u w:val="single"/>
        </w:rPr>
      </w:pPr>
    </w:p>
    <w:p w:rsidR="00155C10" w:rsidRPr="00155C10" w:rsidRDefault="00155C10" w:rsidP="00155C10">
      <w:pPr>
        <w:rPr>
          <w:b/>
          <w:sz w:val="32"/>
          <w:szCs w:val="32"/>
          <w:u w:val="single"/>
        </w:rPr>
      </w:pPr>
      <w:r w:rsidRPr="00155C10">
        <w:rPr>
          <w:b/>
          <w:sz w:val="32"/>
          <w:szCs w:val="32"/>
          <w:u w:val="single"/>
        </w:rPr>
        <w:t>Mission Statement:</w:t>
      </w:r>
    </w:p>
    <w:p w:rsidR="00155C10" w:rsidRDefault="00155C10" w:rsidP="00155C10">
      <w:pPr>
        <w:rPr>
          <w:sz w:val="28"/>
          <w:szCs w:val="28"/>
        </w:rPr>
      </w:pPr>
      <w:r>
        <w:rPr>
          <w:sz w:val="28"/>
          <w:szCs w:val="28"/>
        </w:rPr>
        <w:t xml:space="preserve">RTLB are skilled practitioners who work within a collaborative framework to analyze current learning environments, how those environments meet the needs of students who have learning or behaviour difficulties and </w:t>
      </w:r>
      <w:r w:rsidR="008C3FAA">
        <w:rPr>
          <w:sz w:val="28"/>
          <w:szCs w:val="28"/>
        </w:rPr>
        <w:t xml:space="preserve">consequently </w:t>
      </w:r>
      <w:r>
        <w:rPr>
          <w:sz w:val="28"/>
          <w:szCs w:val="28"/>
        </w:rPr>
        <w:t>develop curriculum adaptations in order to improve student outcomes.</w:t>
      </w:r>
    </w:p>
    <w:p w:rsidR="00572F5E" w:rsidRDefault="00572F5E" w:rsidP="00155C10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543"/>
        <w:gridCol w:w="3543"/>
        <w:gridCol w:w="3544"/>
        <w:gridCol w:w="3544"/>
      </w:tblGrid>
      <w:tr w:rsidR="00155C10" w:rsidTr="00155C10">
        <w:tc>
          <w:tcPr>
            <w:tcW w:w="3543" w:type="dxa"/>
          </w:tcPr>
          <w:p w:rsidR="00155C10" w:rsidRPr="00155C10" w:rsidRDefault="00155C10" w:rsidP="00155C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Goal</w:t>
            </w:r>
          </w:p>
        </w:tc>
        <w:tc>
          <w:tcPr>
            <w:tcW w:w="3543" w:type="dxa"/>
          </w:tcPr>
          <w:p w:rsidR="00155C10" w:rsidRPr="00155C10" w:rsidRDefault="00155C10" w:rsidP="00155C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Expected Outcome(s)</w:t>
            </w:r>
          </w:p>
        </w:tc>
        <w:tc>
          <w:tcPr>
            <w:tcW w:w="3544" w:type="dxa"/>
          </w:tcPr>
          <w:p w:rsidR="00155C10" w:rsidRPr="00155C10" w:rsidRDefault="00155C10" w:rsidP="00155C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When will it occur?</w:t>
            </w:r>
          </w:p>
        </w:tc>
        <w:tc>
          <w:tcPr>
            <w:tcW w:w="3544" w:type="dxa"/>
          </w:tcPr>
          <w:p w:rsidR="00155C10" w:rsidRPr="00155C10" w:rsidRDefault="00155C10" w:rsidP="00155C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Budget Estimate</w:t>
            </w:r>
          </w:p>
        </w:tc>
      </w:tr>
      <w:tr w:rsidR="00155C10" w:rsidTr="00155C10">
        <w:tc>
          <w:tcPr>
            <w:tcW w:w="3543" w:type="dxa"/>
          </w:tcPr>
          <w:p w:rsidR="00155C10" w:rsidRPr="008F6E79" w:rsidRDefault="00155C10" w:rsidP="008F6E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F6E79">
              <w:rPr>
                <w:sz w:val="24"/>
                <w:szCs w:val="24"/>
              </w:rPr>
              <w:t xml:space="preserve">To educate the </w:t>
            </w:r>
            <w:proofErr w:type="spellStart"/>
            <w:r w:rsidRPr="008F6E79">
              <w:rPr>
                <w:sz w:val="24"/>
                <w:szCs w:val="24"/>
              </w:rPr>
              <w:t>Rangiora</w:t>
            </w:r>
            <w:proofErr w:type="spellEnd"/>
            <w:r w:rsidRPr="008F6E79">
              <w:rPr>
                <w:sz w:val="24"/>
                <w:szCs w:val="24"/>
              </w:rPr>
              <w:t xml:space="preserve"> Cluster on the Role of RTLB</w:t>
            </w:r>
          </w:p>
        </w:tc>
        <w:tc>
          <w:tcPr>
            <w:tcW w:w="3543" w:type="dxa"/>
          </w:tcPr>
          <w:p w:rsidR="00155C10" w:rsidRDefault="00155C10" w:rsidP="00155C1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RTLB will visit all cluster schools to talk about the role of RTLB</w:t>
            </w:r>
          </w:p>
          <w:p w:rsidR="00155C10" w:rsidRDefault="00155C10" w:rsidP="00155C1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a pamphlet outlining skills/knowledge of RTLB team</w:t>
            </w:r>
          </w:p>
          <w:p w:rsidR="00155C10" w:rsidRPr="00155C10" w:rsidRDefault="00572F5E" w:rsidP="00155C1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Produce a DVD which complements the </w:t>
            </w:r>
            <w:r>
              <w:rPr>
                <w:sz w:val="24"/>
                <w:szCs w:val="24"/>
              </w:rPr>
              <w:lastRenderedPageBreak/>
              <w:t>pamphlet and gives a detailed account of the RTLB Service</w:t>
            </w:r>
          </w:p>
        </w:tc>
        <w:tc>
          <w:tcPr>
            <w:tcW w:w="3544" w:type="dxa"/>
          </w:tcPr>
          <w:p w:rsidR="00155C10" w:rsidRDefault="00572F5E" w:rsidP="00572F5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Weeks 1-5 of Term 1 annually</w:t>
            </w:r>
          </w:p>
          <w:p w:rsidR="00572F5E" w:rsidRDefault="00572F5E" w:rsidP="00572F5E">
            <w:pPr>
              <w:rPr>
                <w:sz w:val="24"/>
                <w:szCs w:val="24"/>
              </w:rPr>
            </w:pPr>
          </w:p>
          <w:p w:rsidR="00572F5E" w:rsidRDefault="00572F5E" w:rsidP="00572F5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 of Term 4, 2009</w:t>
            </w:r>
          </w:p>
          <w:p w:rsidR="00572F5E" w:rsidRPr="00572F5E" w:rsidRDefault="00572F5E" w:rsidP="00572F5E">
            <w:pPr>
              <w:pStyle w:val="ListParagraph"/>
              <w:rPr>
                <w:sz w:val="24"/>
                <w:szCs w:val="24"/>
              </w:rPr>
            </w:pPr>
          </w:p>
          <w:p w:rsidR="00572F5E" w:rsidRDefault="00572F5E" w:rsidP="00572F5E">
            <w:pPr>
              <w:rPr>
                <w:sz w:val="24"/>
                <w:szCs w:val="24"/>
              </w:rPr>
            </w:pPr>
          </w:p>
          <w:p w:rsidR="00572F5E" w:rsidRPr="00572F5E" w:rsidRDefault="00572F5E" w:rsidP="00572F5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Completed by end of Term Two, 2010</w:t>
            </w:r>
          </w:p>
        </w:tc>
        <w:tc>
          <w:tcPr>
            <w:tcW w:w="3544" w:type="dxa"/>
          </w:tcPr>
          <w:p w:rsidR="00155C10" w:rsidRDefault="00572F5E" w:rsidP="00572F5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Travel expenses only</w:t>
            </w:r>
          </w:p>
          <w:p w:rsidR="00572F5E" w:rsidRDefault="00572F5E" w:rsidP="00572F5E">
            <w:pPr>
              <w:rPr>
                <w:sz w:val="24"/>
                <w:szCs w:val="24"/>
              </w:rPr>
            </w:pPr>
          </w:p>
          <w:p w:rsidR="00572F5E" w:rsidRDefault="00572F5E" w:rsidP="00572F5E">
            <w:pPr>
              <w:rPr>
                <w:sz w:val="24"/>
                <w:szCs w:val="24"/>
              </w:rPr>
            </w:pPr>
          </w:p>
          <w:p w:rsidR="00572F5E" w:rsidRPr="00572F5E" w:rsidRDefault="00572F5E" w:rsidP="00572F5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Pamphlet and DVD production costs to be up to $1000 from technology budget.</w:t>
            </w:r>
          </w:p>
        </w:tc>
      </w:tr>
      <w:tr w:rsidR="00155C10" w:rsidTr="00155C10">
        <w:tc>
          <w:tcPr>
            <w:tcW w:w="3543" w:type="dxa"/>
          </w:tcPr>
          <w:p w:rsidR="00155C10" w:rsidRPr="008F6E79" w:rsidRDefault="00572F5E" w:rsidP="008F6E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8F6E79">
              <w:rPr>
                <w:sz w:val="24"/>
                <w:szCs w:val="24"/>
              </w:rPr>
              <w:lastRenderedPageBreak/>
              <w:t>To improve transitions processes between school settings</w:t>
            </w:r>
          </w:p>
        </w:tc>
        <w:tc>
          <w:tcPr>
            <w:tcW w:w="3543" w:type="dxa"/>
          </w:tcPr>
          <w:p w:rsidR="00155C10" w:rsidRDefault="00572F5E" w:rsidP="00572F5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RTLB involvement with </w:t>
            </w:r>
            <w:proofErr w:type="spellStart"/>
            <w:r>
              <w:rPr>
                <w:sz w:val="24"/>
                <w:szCs w:val="24"/>
              </w:rPr>
              <w:t>Rangiora</w:t>
            </w:r>
            <w:proofErr w:type="spellEnd"/>
            <w:r>
              <w:rPr>
                <w:sz w:val="24"/>
                <w:szCs w:val="24"/>
              </w:rPr>
              <w:t xml:space="preserve"> Schools Transitions Committee</w:t>
            </w:r>
          </w:p>
          <w:p w:rsidR="00572F5E" w:rsidRDefault="00572F5E" w:rsidP="00572F5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RTLB involvement with Early Liaison Group</w:t>
            </w:r>
          </w:p>
          <w:p w:rsidR="00572F5E" w:rsidRPr="00572F5E" w:rsidRDefault="008F6E79" w:rsidP="00572F5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Engaging Year 7/8 teachers in the RTLB referral process by building relationships and role education etc...</w:t>
            </w:r>
          </w:p>
        </w:tc>
        <w:tc>
          <w:tcPr>
            <w:tcW w:w="3544" w:type="dxa"/>
          </w:tcPr>
          <w:p w:rsidR="008F6E79" w:rsidRPr="008F6E79" w:rsidRDefault="008F6E79" w:rsidP="008F6E7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three outcomes are currently being met and will continue to be as long as each special group continues.</w:t>
            </w:r>
          </w:p>
        </w:tc>
        <w:tc>
          <w:tcPr>
            <w:tcW w:w="3544" w:type="dxa"/>
          </w:tcPr>
          <w:p w:rsidR="00155C10" w:rsidRDefault="008F6E79" w:rsidP="008F6E7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Travel expenses </w:t>
            </w:r>
          </w:p>
          <w:p w:rsidR="008F6E79" w:rsidRDefault="008F6E79" w:rsidP="008F6E79">
            <w:pPr>
              <w:pStyle w:val="ListParagraph"/>
              <w:rPr>
                <w:sz w:val="24"/>
                <w:szCs w:val="24"/>
              </w:rPr>
            </w:pPr>
          </w:p>
          <w:p w:rsidR="008F6E79" w:rsidRDefault="008F6E79" w:rsidP="008F6E79">
            <w:pPr>
              <w:pStyle w:val="ListParagraph"/>
              <w:rPr>
                <w:sz w:val="24"/>
                <w:szCs w:val="24"/>
              </w:rPr>
            </w:pPr>
          </w:p>
          <w:p w:rsidR="008F6E79" w:rsidRDefault="008F6E79" w:rsidP="008F6E79">
            <w:pPr>
              <w:pStyle w:val="ListParagraph"/>
              <w:rPr>
                <w:sz w:val="24"/>
                <w:szCs w:val="24"/>
              </w:rPr>
            </w:pPr>
          </w:p>
          <w:p w:rsidR="008F6E79" w:rsidRDefault="008F6E79" w:rsidP="008F6E79">
            <w:pPr>
              <w:pStyle w:val="ListParagraph"/>
              <w:rPr>
                <w:sz w:val="24"/>
                <w:szCs w:val="24"/>
              </w:rPr>
            </w:pPr>
          </w:p>
          <w:p w:rsidR="008F6E79" w:rsidRPr="008F6E79" w:rsidRDefault="008F6E79" w:rsidP="008F6E79">
            <w:pPr>
              <w:rPr>
                <w:sz w:val="24"/>
                <w:szCs w:val="24"/>
              </w:rPr>
            </w:pPr>
          </w:p>
        </w:tc>
      </w:tr>
      <w:tr w:rsidR="00155C10" w:rsidTr="00155C10">
        <w:tc>
          <w:tcPr>
            <w:tcW w:w="3543" w:type="dxa"/>
          </w:tcPr>
          <w:p w:rsidR="00155C10" w:rsidRPr="008F6E79" w:rsidRDefault="008F6E79" w:rsidP="008F6E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maintain the Profession Development Standard as outlined in the RTLB Toolkit.</w:t>
            </w:r>
          </w:p>
        </w:tc>
        <w:tc>
          <w:tcPr>
            <w:tcW w:w="3543" w:type="dxa"/>
          </w:tcPr>
          <w:p w:rsidR="00155C10" w:rsidRDefault="008F6E79" w:rsidP="008F6E7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 RTLB spending their annual P.D. budget</w:t>
            </w:r>
          </w:p>
          <w:p w:rsidR="008F6E79" w:rsidRPr="008F6E79" w:rsidRDefault="008F6E79" w:rsidP="008F6E7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Choosing appropriate P.D. as linked to current case need and/or appraisal</w:t>
            </w:r>
          </w:p>
        </w:tc>
        <w:tc>
          <w:tcPr>
            <w:tcW w:w="3544" w:type="dxa"/>
          </w:tcPr>
          <w:p w:rsidR="00155C10" w:rsidRPr="008F6E79" w:rsidRDefault="008F6E79" w:rsidP="008F6E7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Ongoing throughout each school year</w:t>
            </w:r>
          </w:p>
        </w:tc>
        <w:tc>
          <w:tcPr>
            <w:tcW w:w="3544" w:type="dxa"/>
          </w:tcPr>
          <w:p w:rsidR="00155C10" w:rsidRPr="008F6E79" w:rsidRDefault="008F6E79" w:rsidP="008F6E7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 annual Profession Development budget of $1000</w:t>
            </w:r>
          </w:p>
        </w:tc>
      </w:tr>
      <w:tr w:rsidR="00155C10" w:rsidTr="00155C10">
        <w:tc>
          <w:tcPr>
            <w:tcW w:w="3543" w:type="dxa"/>
          </w:tcPr>
          <w:p w:rsidR="00155C10" w:rsidRPr="008F6E79" w:rsidRDefault="008F6E79" w:rsidP="008F6E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ensure budgets are balanced and spent effectively according to the RTLB toolkit and RTLB Management policies.</w:t>
            </w:r>
          </w:p>
        </w:tc>
        <w:tc>
          <w:tcPr>
            <w:tcW w:w="3543" w:type="dxa"/>
          </w:tcPr>
          <w:p w:rsidR="00155C10" w:rsidRDefault="008F6E79" w:rsidP="008F6E79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Regular budget reporting to management committee</w:t>
            </w:r>
          </w:p>
          <w:p w:rsidR="008F6E79" w:rsidRDefault="008F6E79" w:rsidP="008F6E79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Regular (twice a term) financial reports obtained from </w:t>
            </w:r>
            <w:proofErr w:type="spellStart"/>
            <w:r>
              <w:rPr>
                <w:sz w:val="24"/>
                <w:szCs w:val="24"/>
              </w:rPr>
              <w:t>Rangiora</w:t>
            </w:r>
            <w:proofErr w:type="spellEnd"/>
            <w:r>
              <w:rPr>
                <w:sz w:val="24"/>
                <w:szCs w:val="24"/>
              </w:rPr>
              <w:t xml:space="preserve"> Borough School</w:t>
            </w:r>
          </w:p>
          <w:p w:rsidR="008F6E79" w:rsidRPr="008F6E79" w:rsidRDefault="008F6E79" w:rsidP="008F6E79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Tracking expenditure throughout each academic year</w:t>
            </w:r>
          </w:p>
        </w:tc>
        <w:tc>
          <w:tcPr>
            <w:tcW w:w="3544" w:type="dxa"/>
          </w:tcPr>
          <w:p w:rsidR="00155C10" w:rsidRPr="008F6E79" w:rsidRDefault="008F6E79" w:rsidP="008F6E7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Ongoing throughout each academic year</w:t>
            </w:r>
          </w:p>
        </w:tc>
        <w:tc>
          <w:tcPr>
            <w:tcW w:w="3544" w:type="dxa"/>
          </w:tcPr>
          <w:p w:rsidR="00155C10" w:rsidRPr="008F6E79" w:rsidRDefault="008F6E79" w:rsidP="008F6E79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nil</w:t>
            </w:r>
          </w:p>
        </w:tc>
      </w:tr>
    </w:tbl>
    <w:p w:rsidR="00155C10" w:rsidRDefault="00155C10" w:rsidP="00155C10">
      <w:pPr>
        <w:rPr>
          <w:sz w:val="28"/>
          <w:szCs w:val="28"/>
        </w:rPr>
      </w:pPr>
    </w:p>
    <w:sectPr w:rsidR="00155C10" w:rsidSect="00155C1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51DE"/>
    <w:multiLevelType w:val="hybridMultilevel"/>
    <w:tmpl w:val="CF66FD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203B1"/>
    <w:multiLevelType w:val="hybridMultilevel"/>
    <w:tmpl w:val="AE5454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5704F"/>
    <w:multiLevelType w:val="hybridMultilevel"/>
    <w:tmpl w:val="8C40FA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45C53"/>
    <w:multiLevelType w:val="hybridMultilevel"/>
    <w:tmpl w:val="85A0CB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41FF4"/>
    <w:multiLevelType w:val="hybridMultilevel"/>
    <w:tmpl w:val="05FCFC7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01624"/>
    <w:multiLevelType w:val="hybridMultilevel"/>
    <w:tmpl w:val="2466C1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83520"/>
    <w:multiLevelType w:val="hybridMultilevel"/>
    <w:tmpl w:val="08027C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E693F"/>
    <w:multiLevelType w:val="hybridMultilevel"/>
    <w:tmpl w:val="3AC4F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5C10"/>
    <w:rsid w:val="000041C0"/>
    <w:rsid w:val="00155C10"/>
    <w:rsid w:val="001E0B88"/>
    <w:rsid w:val="0030795D"/>
    <w:rsid w:val="00572F5E"/>
    <w:rsid w:val="008C3FAA"/>
    <w:rsid w:val="008F6E79"/>
    <w:rsid w:val="00DA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5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</dc:creator>
  <cp:lastModifiedBy>RBS</cp:lastModifiedBy>
  <cp:revision>4</cp:revision>
  <dcterms:created xsi:type="dcterms:W3CDTF">2009-07-20T01:46:00Z</dcterms:created>
  <dcterms:modified xsi:type="dcterms:W3CDTF">2009-07-21T02:44:00Z</dcterms:modified>
</cp:coreProperties>
</file>